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jc w:val="center"/>
        <w:rPr>
          <w:sz w:val="28"/>
          <w:szCs w:val="28"/>
          <w:highlight w:val="white"/>
        </w:rPr>
      </w:pPr>
      <w:bookmarkStart w:colFirst="0" w:colLast="0" w:name="_heading=h.4bxexage08h4" w:id="0"/>
      <w:bookmarkEnd w:id="0"/>
      <w:r w:rsidDel="00000000" w:rsidR="00000000" w:rsidRPr="00000000">
        <w:rPr>
          <w:sz w:val="28"/>
          <w:szCs w:val="28"/>
          <w:highlight w:val="white"/>
          <w:rtl w:val="0"/>
        </w:rPr>
        <w:t xml:space="preserve">Mezinárodní týden rovnocennosti </w:t>
        <w:br w:type="textWrapping"/>
        <w:t xml:space="preserve">upozorňuje na diskriminaci ve službách</w:t>
      </w:r>
    </w:p>
    <w:p w:rsidR="00000000" w:rsidDel="00000000" w:rsidP="00000000" w:rsidRDefault="00000000" w:rsidRPr="00000000" w14:paraId="00000002">
      <w:pPr>
        <w:spacing w:after="240" w:before="240" w:lineRule="auto"/>
        <w:jc w:val="both"/>
        <w:rPr>
          <w:i w:val="1"/>
          <w:iCs w:val="1"/>
          <w:highlight w:val="white"/>
        </w:rPr>
      </w:pPr>
      <w:r w:rsidDel="00000000" w:rsidR="00000000" w:rsidRPr="00000000">
        <w:rPr>
          <w:i w:val="1"/>
          <w:iCs w:val="1"/>
          <w:highlight w:val="white"/>
          <w:rtl w:val="0"/>
        </w:rPr>
        <w:t xml:space="preserve">Lidé s viditelnou odlišností stále čelí předsudkům v restauracích, obchodech i na úřadech. 11.–15. května 2026 proběhne již 8. ročník Mezinárodního týdne rovnocennosti tváří (FEI Week), který letos otevírá téma vstřícnosti ve službách. Vyvrcholí veřejným Piknikem všech tváří 17. května v Praze.</w:t>
      </w:r>
    </w:p>
    <w:p w:rsidR="00000000" w:rsidDel="00000000" w:rsidP="00000000" w:rsidRDefault="00000000" w:rsidRPr="00000000" w14:paraId="00000003">
      <w:pPr>
        <w:spacing w:after="240" w:before="240" w:lineRule="auto"/>
        <w:jc w:val="both"/>
        <w:rPr>
          <w:highlight w:val="white"/>
        </w:rPr>
      </w:pPr>
      <w:r w:rsidDel="00000000" w:rsidR="00000000" w:rsidRPr="00000000">
        <w:rPr>
          <w:highlight w:val="white"/>
          <w:rtl w:val="0"/>
        </w:rPr>
        <w:t xml:space="preserve">Téma letošního ročníku zní: </w:t>
      </w:r>
      <w:r w:rsidDel="00000000" w:rsidR="00000000" w:rsidRPr="00000000">
        <w:rPr>
          <w:b w:val="1"/>
          <w:bCs w:val="1"/>
          <w:highlight w:val="white"/>
          <w:rtl w:val="0"/>
        </w:rPr>
        <w:t xml:space="preserve">„Vstřícnost – v každé službě, ke každému, bez výjimky.“</w:t>
      </w:r>
      <w:r w:rsidDel="00000000" w:rsidR="00000000" w:rsidRPr="00000000">
        <w:rPr>
          <w:highlight w:val="white"/>
          <w:rtl w:val="0"/>
        </w:rPr>
        <w:t xml:space="preserve"> Kampaň upozorňuje na nerovné zacházení, se kterým se lidé s viditelnou odlišností setkávají při běžných situacích – od obsluhy v restauraci po jednání na úřadech.</w:t>
      </w:r>
    </w:p>
    <w:p w:rsidR="00000000" w:rsidDel="00000000" w:rsidP="00000000" w:rsidRDefault="00000000" w:rsidRPr="00000000" w14:paraId="00000004">
      <w:pPr>
        <w:rPr>
          <w:highlight w:val="white"/>
        </w:rPr>
      </w:pPr>
      <w:r w:rsidDel="00000000" w:rsidR="00000000" w:rsidRPr="00000000">
        <w:rPr>
          <w:highlight w:val="white"/>
          <w:rtl w:val="0"/>
        </w:rPr>
        <w:t xml:space="preserve">Vstřícnost ve službách není pouze o zdvořilém nebo ochotném jednání, ale zahrnuje systematický, právně a eticky podložený rámec, který zajišťuje rovný přístup a individuální podporu klienta, přičemž respektuje lidská práva každého jednotlivce.  Kampaní se snažíme motivovat k odstraňování přetrvávajících diskriminačních  bariér, které mj. umožňují  také efektivní sociální začleňování a podporu důstojného života. Tím je myšleno především jednání pracovníků služeb s každým klientem s respektem a empatií - tedy bez hodnocení klienta podle vzhledu, ale podle jeho práva službu využívat.  </w:t>
      </w:r>
    </w:p>
    <w:p w:rsidR="00000000" w:rsidDel="00000000" w:rsidP="00000000" w:rsidRDefault="00000000" w:rsidRPr="00000000" w14:paraId="00000005">
      <w:pPr>
        <w:spacing w:after="240" w:before="240" w:lineRule="auto"/>
        <w:jc w:val="both"/>
        <w:rPr>
          <w:i w:val="1"/>
          <w:iCs w:val="1"/>
          <w:highlight w:val="white"/>
        </w:rPr>
      </w:pPr>
      <w:r w:rsidDel="00000000" w:rsidR="00000000" w:rsidRPr="00000000">
        <w:rPr>
          <w:i w:val="1"/>
          <w:iCs w:val="1"/>
          <w:highlight w:val="white"/>
          <w:rtl w:val="0"/>
        </w:rPr>
        <w:t xml:space="preserve">„Vstřícnost není jen o úsměvu. Je to respekt k právu každého člověka využívat služby bez hodnocení  vzhledu,“ </w:t>
      </w:r>
      <w:r w:rsidDel="00000000" w:rsidR="00000000" w:rsidRPr="00000000">
        <w:rPr>
          <w:highlight w:val="white"/>
          <w:rtl w:val="0"/>
        </w:rPr>
        <w:t xml:space="preserve">říká Eliška Staňková ze spolku Be Treacher-Collins. </w:t>
      </w:r>
      <w:r w:rsidDel="00000000" w:rsidR="00000000" w:rsidRPr="00000000">
        <w:rPr>
          <w:i w:val="1"/>
          <w:iCs w:val="1"/>
          <w:highlight w:val="white"/>
          <w:rtl w:val="0"/>
        </w:rPr>
        <w:t xml:space="preserve">„Stále se setkáváme s příběhy lidí, kteří jsou přehlíženi, obsluhováni s rozpaky nebo vystaveni nevhodným poznámkám.“</w:t>
      </w:r>
    </w:p>
    <w:p w:rsidR="00000000" w:rsidDel="00000000" w:rsidP="00000000" w:rsidRDefault="00000000" w:rsidRPr="00000000" w14:paraId="00000006">
      <w:pPr>
        <w:pStyle w:val="Heading2"/>
        <w:keepNext w:val="0"/>
        <w:keepLines w:val="0"/>
        <w:jc w:val="both"/>
        <w:rPr>
          <w:sz w:val="34"/>
          <w:szCs w:val="34"/>
          <w:highlight w:val="white"/>
        </w:rPr>
      </w:pPr>
      <w:bookmarkStart w:colFirst="0" w:colLast="0" w:name="_heading=h.xc7f14jog0nq" w:id="1"/>
      <w:bookmarkEnd w:id="1"/>
      <w:r w:rsidDel="00000000" w:rsidR="00000000" w:rsidRPr="00000000">
        <w:rPr>
          <w:sz w:val="34"/>
          <w:szCs w:val="34"/>
          <w:highlight w:val="white"/>
          <w:rtl w:val="0"/>
        </w:rPr>
        <w:t xml:space="preserve">Příběhy, které bourají předsudky</w:t>
      </w:r>
    </w:p>
    <w:p w:rsidR="00000000" w:rsidDel="00000000" w:rsidP="00000000" w:rsidRDefault="00000000" w:rsidRPr="00000000" w14:paraId="00000007">
      <w:pPr>
        <w:spacing w:after="240" w:before="240" w:lineRule="auto"/>
        <w:jc w:val="both"/>
        <w:rPr>
          <w:highlight w:val="white"/>
        </w:rPr>
      </w:pPr>
      <w:r w:rsidDel="00000000" w:rsidR="00000000" w:rsidRPr="00000000">
        <w:rPr>
          <w:highlight w:val="white"/>
          <w:rtl w:val="0"/>
        </w:rPr>
        <w:t xml:space="preserve">Jednou z hlavních aktivit týdne je sdílení autentických příběhů lidí, jejichž diagnóza ovlivňuje vzhled. Mnozí z nich se organizátorům ozývají sami.</w:t>
      </w:r>
    </w:p>
    <w:p w:rsidR="00000000" w:rsidDel="00000000" w:rsidP="00000000" w:rsidRDefault="00000000" w:rsidRPr="00000000" w14:paraId="00000008">
      <w:pPr>
        <w:spacing w:after="240" w:before="240" w:lineRule="auto"/>
        <w:jc w:val="both"/>
        <w:rPr>
          <w:highlight w:val="white"/>
        </w:rPr>
      </w:pPr>
      <w:r w:rsidDel="00000000" w:rsidR="00000000" w:rsidRPr="00000000">
        <w:rPr>
          <w:i w:val="1"/>
          <w:iCs w:val="1"/>
          <w:highlight w:val="white"/>
          <w:rtl w:val="0"/>
        </w:rPr>
        <w:t xml:space="preserve">„Když někdo veřejně promluví, dává tím odvahu dalším. Ukazuje, že za ‚odlišnou tváří‘ je běžný člověk se stejnými právy i potřebami,“ </w:t>
      </w:r>
      <w:r w:rsidDel="00000000" w:rsidR="00000000" w:rsidRPr="00000000">
        <w:rPr>
          <w:highlight w:val="white"/>
          <w:rtl w:val="0"/>
        </w:rPr>
        <w:t xml:space="preserve">doplňuje Staňková.</w:t>
      </w:r>
    </w:p>
    <w:p w:rsidR="00000000" w:rsidDel="00000000" w:rsidP="00000000" w:rsidRDefault="00000000" w:rsidRPr="00000000" w14:paraId="00000009">
      <w:pPr>
        <w:spacing w:after="240" w:before="240" w:lineRule="auto"/>
        <w:jc w:val="both"/>
        <w:rPr>
          <w:highlight w:val="white"/>
        </w:rPr>
      </w:pPr>
      <w:r w:rsidDel="00000000" w:rsidR="00000000" w:rsidRPr="00000000">
        <w:rPr>
          <w:highlight w:val="white"/>
          <w:rtl w:val="0"/>
        </w:rPr>
        <w:t xml:space="preserve">Kampaň probíhá převážně na sociálních sítích, ale také formou besed ve školách a dalších offline aktivit. Součástí je i každoroční </w:t>
      </w:r>
      <w:r w:rsidDel="00000000" w:rsidR="00000000" w:rsidRPr="00000000">
        <w:rPr>
          <w:b w:val="1"/>
          <w:bCs w:val="1"/>
          <w:highlight w:val="white"/>
          <w:rtl w:val="0"/>
        </w:rPr>
        <w:t xml:space="preserve">selfie challenge</w:t>
      </w:r>
      <w:r w:rsidDel="00000000" w:rsidR="00000000" w:rsidRPr="00000000">
        <w:rPr>
          <w:highlight w:val="white"/>
          <w:rtl w:val="0"/>
        </w:rPr>
        <w:t xml:space="preserve">, do které se může zapojit veřejnost prostřednictvím Instagramu (@rovnosttvari_cz_sk), Facebooku Rovnost tváří nebo webu</w:t>
      </w:r>
      <w:hyperlink r:id="rId7">
        <w:r w:rsidDel="00000000" w:rsidR="00000000" w:rsidRPr="00000000">
          <w:rPr>
            <w:highlight w:val="white"/>
            <w:rtl w:val="0"/>
          </w:rPr>
          <w:t xml:space="preserve"> </w:t>
        </w:r>
      </w:hyperlink>
      <w:hyperlink r:id="rId8">
        <w:r w:rsidDel="00000000" w:rsidR="00000000" w:rsidRPr="00000000">
          <w:rPr>
            <w:color w:val="1155cc"/>
            <w:highlight w:val="white"/>
            <w:u w:val="single"/>
            <w:rtl w:val="0"/>
          </w:rPr>
          <w:t xml:space="preserve">www.rovnosttvari.cz</w:t>
        </w:r>
      </w:hyperlink>
      <w:r w:rsidDel="00000000" w:rsidR="00000000" w:rsidRPr="00000000">
        <w:rPr>
          <w:highlight w:val="white"/>
          <w:rtl w:val="0"/>
        </w:rPr>
        <w:t xml:space="preserve">.</w:t>
      </w:r>
    </w:p>
    <w:p w:rsidR="00000000" w:rsidDel="00000000" w:rsidP="00000000" w:rsidRDefault="00000000" w:rsidRPr="00000000" w14:paraId="0000000A">
      <w:pPr>
        <w:jc w:val="both"/>
        <w:rPr>
          <w:b w:val="1"/>
          <w:bCs w:val="1"/>
          <w:sz w:val="34"/>
          <w:szCs w:val="34"/>
          <w:highlight w:val="white"/>
        </w:rPr>
      </w:pPr>
      <w:r w:rsidDel="00000000" w:rsidR="00000000" w:rsidRPr="00000000">
        <w:rPr>
          <w:b w:val="1"/>
          <w:bCs w:val="1"/>
          <w:sz w:val="34"/>
          <w:szCs w:val="34"/>
          <w:highlight w:val="white"/>
          <w:rtl w:val="0"/>
        </w:rPr>
        <w:t xml:space="preserve">Jedinečná akce Piknik všech tváří 17. 5. 2026 v Praze</w:t>
      </w:r>
    </w:p>
    <w:p w:rsidR="00000000" w:rsidDel="00000000" w:rsidP="00000000" w:rsidRDefault="00000000" w:rsidRPr="00000000" w14:paraId="0000000B">
      <w:pPr>
        <w:spacing w:after="240" w:before="240" w:lineRule="auto"/>
        <w:jc w:val="both"/>
        <w:rPr>
          <w:highlight w:val="white"/>
        </w:rPr>
      </w:pPr>
      <w:r w:rsidDel="00000000" w:rsidR="00000000" w:rsidRPr="00000000">
        <w:rPr>
          <w:highlight w:val="white"/>
          <w:rtl w:val="0"/>
        </w:rPr>
        <w:t xml:space="preserve">Osvětový týden vyvrcholí v neděli 17. května 2026 akcí </w:t>
      </w:r>
      <w:r w:rsidDel="00000000" w:rsidR="00000000" w:rsidRPr="00000000">
        <w:rPr>
          <w:b w:val="1"/>
          <w:bCs w:val="1"/>
          <w:highlight w:val="white"/>
          <w:rtl w:val="0"/>
        </w:rPr>
        <w:t xml:space="preserve">Piknik všech tváří</w:t>
      </w:r>
      <w:r w:rsidDel="00000000" w:rsidR="00000000" w:rsidRPr="00000000">
        <w:rPr>
          <w:highlight w:val="white"/>
          <w:rtl w:val="0"/>
        </w:rPr>
        <w:t xml:space="preserve"> v parku Gutovka v Praze 10 (10:00–18:00 hod.). Neformální setkání je otevřené všem – lidem s viditelnou odlišností i široké veřejnosti.</w:t>
      </w:r>
    </w:p>
    <w:p w:rsidR="00000000" w:rsidDel="00000000" w:rsidP="00000000" w:rsidRDefault="00000000" w:rsidRPr="00000000" w14:paraId="0000000C">
      <w:pPr>
        <w:spacing w:after="240" w:before="240" w:lineRule="auto"/>
        <w:jc w:val="both"/>
        <w:rPr>
          <w:highlight w:val="white"/>
        </w:rPr>
      </w:pPr>
      <w:r w:rsidDel="00000000" w:rsidR="00000000" w:rsidRPr="00000000">
        <w:rPr>
          <w:highlight w:val="white"/>
          <w:rtl w:val="0"/>
        </w:rPr>
        <w:t xml:space="preserve">Cílem je propojit rodiny, odborníky i veřejnost, sdílet zkušenosti a nabídnout bezpečný prostor pro setkání bez předsudků. Součástí programu budou doprovodné aktivity a informační stánky zapojených organizací. Více informací k eventu najdete přímo v události -</w:t>
      </w:r>
      <w:hyperlink r:id="rId9">
        <w:r w:rsidDel="00000000" w:rsidR="00000000" w:rsidRPr="00000000">
          <w:rPr>
            <w:color w:val="1155cc"/>
            <w:highlight w:val="white"/>
            <w:u w:val="single"/>
            <w:rtl w:val="0"/>
          </w:rPr>
          <w:t xml:space="preserve"> https://fb.me/e/7dqWXvIiN</w:t>
        </w:r>
      </w:hyperlink>
      <w:r w:rsidDel="00000000" w:rsidR="00000000" w:rsidRPr="00000000">
        <w:rPr>
          <w:rtl w:val="0"/>
        </w:rPr>
      </w:r>
    </w:p>
    <w:p w:rsidR="00000000" w:rsidDel="00000000" w:rsidP="00000000" w:rsidRDefault="00000000" w:rsidRPr="00000000" w14:paraId="0000000D">
      <w:pPr>
        <w:pStyle w:val="Heading2"/>
        <w:keepNext w:val="0"/>
        <w:keepLines w:val="0"/>
        <w:jc w:val="both"/>
        <w:rPr>
          <w:sz w:val="34"/>
          <w:szCs w:val="34"/>
          <w:highlight w:val="white"/>
        </w:rPr>
      </w:pPr>
      <w:bookmarkStart w:colFirst="0" w:colLast="0" w:name="_heading=h.mstfzs1j7191" w:id="2"/>
      <w:bookmarkEnd w:id="2"/>
      <w:r w:rsidDel="00000000" w:rsidR="00000000" w:rsidRPr="00000000">
        <w:rPr>
          <w:sz w:val="34"/>
          <w:szCs w:val="34"/>
          <w:highlight w:val="white"/>
          <w:rtl w:val="0"/>
        </w:rPr>
        <w:t xml:space="preserve">Globální iniciativa</w:t>
      </w:r>
    </w:p>
    <w:p w:rsidR="00000000" w:rsidDel="00000000" w:rsidP="00000000" w:rsidRDefault="00000000" w:rsidRPr="00000000" w14:paraId="0000000E">
      <w:pPr>
        <w:spacing w:after="240" w:before="240" w:lineRule="auto"/>
        <w:jc w:val="both"/>
        <w:rPr>
          <w:highlight w:val="white"/>
        </w:rPr>
      </w:pPr>
      <w:r w:rsidDel="00000000" w:rsidR="00000000" w:rsidRPr="00000000">
        <w:rPr>
          <w:highlight w:val="white"/>
          <w:rtl w:val="0"/>
        </w:rPr>
        <w:t xml:space="preserve">Za kampaní stojí mezinárodní aliance </w:t>
      </w:r>
      <w:r w:rsidDel="00000000" w:rsidR="00000000" w:rsidRPr="00000000">
        <w:rPr>
          <w:b w:val="1"/>
          <w:bCs w:val="1"/>
          <w:highlight w:val="white"/>
          <w:rtl w:val="0"/>
        </w:rPr>
        <w:t xml:space="preserve">Face Equality International</w:t>
      </w:r>
      <w:r w:rsidDel="00000000" w:rsidR="00000000" w:rsidRPr="00000000">
        <w:rPr>
          <w:highlight w:val="white"/>
          <w:rtl w:val="0"/>
        </w:rPr>
        <w:t xml:space="preserve">, která sdružuje 37 organizací z celého světa hájících práva lidí s viditelnými odlišnostmi. Aliance vznikla v roce 2018 z iniciativy Jamese Partridge z Londýna.</w:t>
      </w:r>
    </w:p>
    <w:p w:rsidR="00000000" w:rsidDel="00000000" w:rsidP="00000000" w:rsidRDefault="00000000" w:rsidRPr="00000000" w14:paraId="0000000F">
      <w:pPr>
        <w:spacing w:after="240" w:before="240" w:lineRule="auto"/>
        <w:jc w:val="both"/>
        <w:rPr>
          <w:highlight w:val="white"/>
        </w:rPr>
      </w:pPr>
      <w:r w:rsidDel="00000000" w:rsidR="00000000" w:rsidRPr="00000000">
        <w:rPr>
          <w:highlight w:val="white"/>
          <w:rtl w:val="0"/>
        </w:rPr>
        <w:t xml:space="preserve">V České republice aktivity koordinuje spolek </w:t>
      </w:r>
      <w:r w:rsidDel="00000000" w:rsidR="00000000" w:rsidRPr="00000000">
        <w:rPr>
          <w:b w:val="1"/>
          <w:bCs w:val="1"/>
          <w:highlight w:val="white"/>
          <w:rtl w:val="0"/>
        </w:rPr>
        <w:t xml:space="preserve">Be Treacher-Collins (ARPZPD v ČR, z. s.),</w:t>
      </w:r>
      <w:r w:rsidDel="00000000" w:rsidR="00000000" w:rsidRPr="00000000">
        <w:rPr>
          <w:highlight w:val="white"/>
          <w:rtl w:val="0"/>
        </w:rPr>
        <w:t xml:space="preserve"> který propojuje české a slovenské organizace věnující se tématům diagnóz ovlivňujících vzhled.</w:t>
      </w:r>
    </w:p>
    <w:p w:rsidR="00000000" w:rsidDel="00000000" w:rsidP="00000000" w:rsidRDefault="00000000" w:rsidRPr="00000000" w14:paraId="00000010">
      <w:pPr>
        <w:spacing w:after="240" w:before="240" w:lineRule="auto"/>
        <w:jc w:val="both"/>
        <w:rPr>
          <w:highlight w:val="white"/>
        </w:rPr>
      </w:pPr>
      <w:r w:rsidDel="00000000" w:rsidR="00000000" w:rsidRPr="00000000">
        <w:rPr>
          <w:highlight w:val="white"/>
          <w:rtl w:val="0"/>
        </w:rPr>
        <w:t xml:space="preserve">Mezi zapojené české i slovenské organizace a iniciativy patří: ARPZPD v ČR, o.s., spolek Be Treacher-Collins, Popálky o.p.s., Spolek Ichtyóza, Kongenévus CZ-SK, z. s., AVMinority, z.s., Microtia Czech Republic, Kolibříci Pomáhají, z.ú., Viditelní, Šťastný úsměv, z.s., Výnimočná tvár, OZ Umenie počuť, Nepocujuce dieta.sk, Za novým úsměvem, Život se syndromem, (A)top život, Vitiligo club,  Tělo s příběhem s.r.o., Malý atopik, Můj vnitřní nepřítel, Revenium z.s.., Spolek psoriatiků a atopických ekzematiků, Albína z.s., Ehlers-Danlosův syndrom a syndrom hypermobility, z.s., Burn Fighters, Úsměv srdcem, z.s., Česká asociace pro vzácná onemocnění, z.s., Revma liga Česká republika, z.s..  Připojili se také jednotlivci, jejichž onemocnění nemá zástupnou organizaci (např. diagnózy Rosacea, Goldenhar syndrom, Lymfedém, Oculo dento digitální dysplázie, Cemento-oseální dysplazie obličeje).</w:t>
      </w:r>
    </w:p>
    <w:p w:rsidR="00000000" w:rsidDel="00000000" w:rsidP="00000000" w:rsidRDefault="00000000" w:rsidRPr="00000000" w14:paraId="00000011">
      <w:pPr>
        <w:spacing w:after="240" w:before="240" w:lineRule="auto"/>
        <w:jc w:val="both"/>
        <w:rPr>
          <w:highlight w:val="white"/>
        </w:rPr>
      </w:pPr>
      <w:r w:rsidDel="00000000" w:rsidR="00000000" w:rsidRPr="00000000">
        <w:rPr>
          <w:highlight w:val="white"/>
          <w:rtl w:val="0"/>
        </w:rPr>
        <w:t xml:space="preserve">Podle organizátorů jsou deformity obličeje – vrozené i získané například po úrazech či popáleninách – dlouhodobě opomíjenou oblastí lidských práv. Lidé se potýkají se šikanou, nízkými očekáváními ve škole i práci, zneužíváním na sociálních sítích či pocitem izolace. V některých zemích je vzhledová odlišnost spojena i s chudobou a vyloučením ze společnosti.</w:t>
      </w:r>
    </w:p>
    <w:p w:rsidR="00000000" w:rsidDel="00000000" w:rsidP="00000000" w:rsidRDefault="00000000" w:rsidRPr="00000000" w14:paraId="00000012">
      <w:pPr>
        <w:jc w:val="both"/>
        <w:rPr>
          <w:b w:val="1"/>
          <w:bCs w:val="1"/>
          <w:sz w:val="34"/>
          <w:szCs w:val="34"/>
          <w:highlight w:val="white"/>
        </w:rPr>
      </w:pPr>
      <w:r w:rsidDel="00000000" w:rsidR="00000000" w:rsidRPr="00000000">
        <w:rPr>
          <w:b w:val="1"/>
          <w:bCs w:val="1"/>
          <w:sz w:val="34"/>
          <w:szCs w:val="34"/>
          <w:highlight w:val="white"/>
          <w:rtl w:val="0"/>
        </w:rPr>
        <w:t xml:space="preserve">Zapojit se může každý</w:t>
      </w:r>
    </w:p>
    <w:p w:rsidR="00000000" w:rsidDel="00000000" w:rsidP="00000000" w:rsidRDefault="00000000" w:rsidRPr="00000000" w14:paraId="00000013">
      <w:pPr>
        <w:spacing w:after="240" w:before="240" w:lineRule="auto"/>
        <w:jc w:val="both"/>
        <w:rPr>
          <w:highlight w:val="white"/>
        </w:rPr>
      </w:pPr>
      <w:r w:rsidDel="00000000" w:rsidR="00000000" w:rsidRPr="00000000">
        <w:rPr>
          <w:highlight w:val="white"/>
          <w:rtl w:val="0"/>
        </w:rPr>
        <w:t xml:space="preserve">Pokud Vás projekt oslovil, vyplňte kontaktní formulář na našich webových stránkách a staňte se jeho součástí!:)</w:t>
      </w:r>
    </w:p>
    <w:p w:rsidR="00000000" w:rsidDel="00000000" w:rsidP="00000000" w:rsidRDefault="00000000" w:rsidRPr="00000000" w14:paraId="00000014">
      <w:pPr>
        <w:spacing w:after="240" w:before="240" w:lineRule="auto"/>
        <w:jc w:val="both"/>
        <w:rPr>
          <w:highlight w:val="white"/>
        </w:rPr>
      </w:pPr>
      <w:r w:rsidDel="00000000" w:rsidR="00000000" w:rsidRPr="00000000">
        <w:rPr>
          <w:highlight w:val="white"/>
          <w:rtl w:val="0"/>
        </w:rPr>
        <w:t xml:space="preserve">Aktuální informace, fotografie z předchozích ročníků (volně ke stažení) i nabídku vzdělávacích aktivit pro mateřské a základní školy najdete na</w:t>
      </w:r>
      <w:hyperlink r:id="rId10">
        <w:r w:rsidDel="00000000" w:rsidR="00000000" w:rsidRPr="00000000">
          <w:rPr>
            <w:highlight w:val="white"/>
            <w:rtl w:val="0"/>
          </w:rPr>
          <w:t xml:space="preserve"> </w:t>
        </w:r>
      </w:hyperlink>
      <w:hyperlink r:id="rId11">
        <w:r w:rsidDel="00000000" w:rsidR="00000000" w:rsidRPr="00000000">
          <w:rPr>
            <w:color w:val="1155cc"/>
            <w:highlight w:val="white"/>
            <w:u w:val="single"/>
            <w:rtl w:val="0"/>
          </w:rPr>
          <w:t xml:space="preserve">www.rovnosttvari.cz</w:t>
        </w:r>
      </w:hyperlink>
      <w:r w:rsidDel="00000000" w:rsidR="00000000" w:rsidRPr="00000000">
        <w:rPr>
          <w:highlight w:val="white"/>
          <w:rtl w:val="0"/>
        </w:rPr>
        <w:t xml:space="preserve">.</w:t>
      </w:r>
    </w:p>
    <w:p w:rsidR="00000000" w:rsidDel="00000000" w:rsidP="00000000" w:rsidRDefault="00000000" w:rsidRPr="00000000" w14:paraId="00000015">
      <w:pPr>
        <w:spacing w:after="240" w:before="240" w:lineRule="auto"/>
        <w:jc w:val="both"/>
        <w:rPr>
          <w:highlight w:val="white"/>
        </w:rPr>
      </w:pPr>
      <w:r w:rsidDel="00000000" w:rsidR="00000000" w:rsidRPr="00000000">
        <w:rPr>
          <w:b w:val="1"/>
          <w:bCs w:val="1"/>
          <w:highlight w:val="white"/>
          <w:rtl w:val="0"/>
        </w:rPr>
        <w:t xml:space="preserve">Kontakt pro média:</w:t>
        <w:br w:type="textWrapping"/>
      </w:r>
      <w:r w:rsidDel="00000000" w:rsidR="00000000" w:rsidRPr="00000000">
        <w:rPr>
          <w:highlight w:val="white"/>
          <w:rtl w:val="0"/>
        </w:rPr>
        <w:t xml:space="preserve">Eliška Staňková</w:t>
        <w:br w:type="textWrapping"/>
        <w:t xml:space="preserve">E-mail: treacher_collins@betcs.cz</w:t>
        <w:br w:type="textWrapping"/>
        <w:t xml:space="preserve">Tel.: +420 722 902 414</w:t>
      </w:r>
      <w:r w:rsidDel="00000000" w:rsidR="00000000" w:rsidRPr="00000000">
        <w:rPr>
          <w:rtl w:val="0"/>
        </w:rPr>
      </w:r>
    </w:p>
    <w:p w:rsidR="00000000" w:rsidDel="00000000" w:rsidP="00000000" w:rsidRDefault="00000000" w:rsidRPr="00000000" w14:paraId="00000016">
      <w:pPr>
        <w:rPr>
          <w:b w:val="1"/>
          <w:bCs w:val="1"/>
          <w:sz w:val="28"/>
          <w:szCs w:val="28"/>
          <w:highlight w:val="white"/>
        </w:rPr>
      </w:pPr>
      <w:r w:rsidDel="00000000" w:rsidR="00000000" w:rsidRPr="00000000">
        <w:rPr>
          <w:b w:val="1"/>
          <w:bCs w:val="1"/>
          <w:sz w:val="28"/>
          <w:szCs w:val="28"/>
          <w:highlight w:val="white"/>
          <w:rtl w:val="0"/>
        </w:rPr>
        <w:t xml:space="preserve">Slogany k fotografiím: </w:t>
      </w:r>
    </w:p>
    <w:p w:rsidR="00000000" w:rsidDel="00000000" w:rsidP="00000000" w:rsidRDefault="00000000" w:rsidRPr="00000000" w14:paraId="00000017">
      <w:pPr>
        <w:spacing w:after="0" w:before="240" w:lineRule="auto"/>
        <w:ind w:left="720" w:firstLine="0"/>
        <w:rPr>
          <w:highlight w:val="white"/>
        </w:rPr>
      </w:pPr>
      <w:r w:rsidDel="00000000" w:rsidR="00000000" w:rsidRPr="00000000">
        <w:rPr>
          <w:highlight w:val="white"/>
          <w:rtl w:val="0"/>
        </w:rPr>
        <w:t xml:space="preserve">Sami jiní, spolu silní, Odlišnost není překážka, Každá tvář vypráví svůj příběh, Skrze sebe měním tebe</w:t>
      </w:r>
    </w:p>
    <w:p w:rsidR="00000000" w:rsidDel="00000000" w:rsidP="00000000" w:rsidRDefault="00000000" w:rsidRPr="00000000" w14:paraId="00000018">
      <w:pPr>
        <w:spacing w:after="0" w:before="240" w:lineRule="auto"/>
        <w:rPr>
          <w:highlight w:val="white"/>
        </w:rPr>
      </w:pPr>
      <w:r w:rsidDel="00000000" w:rsidR="00000000" w:rsidRPr="00000000">
        <w:rPr>
          <w:rtl w:val="0"/>
        </w:rPr>
      </w:r>
    </w:p>
    <w:p w:rsidR="00000000" w:rsidDel="00000000" w:rsidP="00000000" w:rsidRDefault="00000000" w:rsidRPr="00000000" w14:paraId="00000019">
      <w:pPr>
        <w:spacing w:after="0" w:before="240" w:lineRule="auto"/>
        <w:rPr>
          <w:highlight w:val="white"/>
        </w:rPr>
      </w:pPr>
      <w:r w:rsidDel="00000000" w:rsidR="00000000" w:rsidRPr="00000000">
        <w:rPr>
          <w:rtl w:val="0"/>
        </w:rPr>
      </w:r>
    </w:p>
    <w:p w:rsidR="00000000" w:rsidDel="00000000" w:rsidP="00000000" w:rsidRDefault="00000000" w:rsidRPr="00000000" w14:paraId="0000001A">
      <w:pPr>
        <w:spacing w:after="0" w:before="240" w:lineRule="auto"/>
        <w:rPr>
          <w:highlight w:val="white"/>
        </w:rPr>
      </w:pPr>
      <w:r w:rsidDel="00000000" w:rsidR="00000000" w:rsidRPr="00000000">
        <w:rPr>
          <w:highlight w:val="white"/>
        </w:rPr>
        <w:drawing>
          <wp:inline distB="114300" distT="114300" distL="114300" distR="114300">
            <wp:extent cx="5620068" cy="3746712"/>
            <wp:effectExtent b="0" l="0" r="0" t="0"/>
            <wp:docPr id="10"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620068" cy="374671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highlight w:val="white"/>
        </w:rPr>
      </w:pPr>
      <w:r w:rsidDel="00000000" w:rsidR="00000000" w:rsidRPr="00000000">
        <w:rPr>
          <w:highlight w:val="white"/>
        </w:rPr>
        <w:drawing>
          <wp:inline distB="114300" distT="114300" distL="114300" distR="114300">
            <wp:extent cx="5414671" cy="3618989"/>
            <wp:effectExtent b="0" l="0" r="0" t="0"/>
            <wp:docPr id="1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414671" cy="361898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before="240" w:lineRule="auto"/>
        <w:rPr>
          <w:highlight w:val="white"/>
        </w:rPr>
      </w:pPr>
      <w:r w:rsidDel="00000000" w:rsidR="00000000" w:rsidRPr="00000000">
        <w:rPr>
          <w:rtl w:val="0"/>
        </w:rPr>
      </w:r>
    </w:p>
    <w:p w:rsidR="00000000" w:rsidDel="00000000" w:rsidP="00000000" w:rsidRDefault="00000000" w:rsidRPr="00000000" w14:paraId="0000001D">
      <w:pPr>
        <w:jc w:val="both"/>
        <w:rPr>
          <w:highlight w:val="white"/>
        </w:rPr>
      </w:pPr>
      <w:r w:rsidDel="00000000" w:rsidR="00000000" w:rsidRPr="00000000">
        <w:rPr>
          <w:highlight w:val="white"/>
        </w:rPr>
        <w:drawing>
          <wp:inline distB="114300" distT="114300" distL="114300" distR="114300">
            <wp:extent cx="5384421" cy="3589614"/>
            <wp:effectExtent b="0" l="0" r="0" t="0"/>
            <wp:docPr id="1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384421" cy="358961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before="240" w:lineRule="auto"/>
        <w:rPr>
          <w:highlight w:val="white"/>
        </w:rPr>
      </w:pPr>
      <w:r w:rsidDel="00000000" w:rsidR="00000000" w:rsidRPr="00000000">
        <w:rPr>
          <w:rtl w:val="0"/>
        </w:rPr>
      </w:r>
    </w:p>
    <w:p w:rsidR="00000000" w:rsidDel="00000000" w:rsidP="00000000" w:rsidRDefault="00000000" w:rsidRPr="00000000" w14:paraId="0000001F">
      <w:pPr>
        <w:spacing w:after="0" w:before="0" w:lineRule="auto"/>
        <w:ind w:left="720" w:firstLine="0"/>
        <w:rPr>
          <w:highlight w:val="white"/>
        </w:rPr>
      </w:pPr>
      <w:r w:rsidDel="00000000" w:rsidR="00000000" w:rsidRPr="00000000">
        <w:rPr>
          <w:rtl w:val="0"/>
        </w:rPr>
      </w:r>
    </w:p>
    <w:p w:rsidR="00000000" w:rsidDel="00000000" w:rsidP="00000000" w:rsidRDefault="00000000" w:rsidRPr="00000000" w14:paraId="00000020">
      <w:pPr>
        <w:jc w:val="both"/>
        <w:rPr>
          <w:highlight w:val="white"/>
        </w:rPr>
      </w:pPr>
      <w:r w:rsidDel="00000000" w:rsidR="00000000" w:rsidRPr="00000000">
        <w:rPr>
          <w:highlight w:val="white"/>
        </w:rPr>
        <w:drawing>
          <wp:inline distB="114300" distT="114300" distL="114300" distR="114300">
            <wp:extent cx="5257034" cy="3504689"/>
            <wp:effectExtent b="0" l="0" r="0" t="0"/>
            <wp:docPr id="13"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257034" cy="3504689"/>
                    </a:xfrm>
                    <a:prstGeom prst="rect"/>
                    <a:ln/>
                  </pic:spPr>
                </pic:pic>
              </a:graphicData>
            </a:graphic>
          </wp:inline>
        </w:drawing>
      </w:r>
      <w:r w:rsidDel="00000000" w:rsidR="00000000" w:rsidRPr="00000000">
        <w:rPr>
          <w:highlight w:val="white"/>
        </w:rPr>
        <w:drawing>
          <wp:inline distB="114300" distT="114300" distL="114300" distR="114300">
            <wp:extent cx="5316707" cy="3980939"/>
            <wp:effectExtent b="0" l="0" r="0" t="0"/>
            <wp:docPr id="8"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316707" cy="398093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highlight w:val="white"/>
        </w:rPr>
      </w:pPr>
      <w:r w:rsidDel="00000000" w:rsidR="00000000" w:rsidRPr="00000000">
        <w:rPr>
          <w:rtl w:val="0"/>
        </w:rPr>
      </w:r>
    </w:p>
    <w:p w:rsidR="00000000" w:rsidDel="00000000" w:rsidP="00000000" w:rsidRDefault="00000000" w:rsidRPr="00000000" w14:paraId="00000022">
      <w:pPr>
        <w:jc w:val="both"/>
        <w:rPr>
          <w:highlight w:val="white"/>
        </w:rPr>
      </w:pPr>
      <w:r w:rsidDel="00000000" w:rsidR="00000000" w:rsidRPr="00000000">
        <w:rPr>
          <w:rtl w:val="0"/>
        </w:rPr>
      </w:r>
    </w:p>
    <w:p w:rsidR="00000000" w:rsidDel="00000000" w:rsidP="00000000" w:rsidRDefault="00000000" w:rsidRPr="00000000" w14:paraId="00000023">
      <w:pPr>
        <w:spacing w:after="0" w:lineRule="auto"/>
        <w:ind w:left="720" w:hanging="578.2677165354331"/>
        <w:rPr>
          <w:highlight w:val="white"/>
        </w:rPr>
      </w:pPr>
      <w:r w:rsidDel="00000000" w:rsidR="00000000" w:rsidRPr="00000000">
        <w:rPr>
          <w:highlight w:val="white"/>
        </w:rPr>
        <w:drawing>
          <wp:inline distB="114300" distT="114300" distL="114300" distR="114300">
            <wp:extent cx="5400358" cy="3603358"/>
            <wp:effectExtent b="0" l="0" r="0" t="0"/>
            <wp:docPr id="9"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400358" cy="360335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highlight w:val="white"/>
        </w:rPr>
      </w:pPr>
      <w:r w:rsidDel="00000000" w:rsidR="00000000" w:rsidRPr="00000000">
        <w:rPr>
          <w:rtl w:val="0"/>
        </w:rPr>
      </w:r>
    </w:p>
    <w:sectPr>
      <w:headerReference r:id="rId18" w:type="default"/>
      <w:footerReference r:id="rId19" w:type="default"/>
      <w:pgSz w:h="16838" w:w="11906" w:orient="portrait"/>
      <w:pgMar w:bottom="1417.3228346456694" w:top="1133.8582677165355" w:left="1417.3228346456694" w:right="1417.3228346456694" w:header="1133.858267716535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tabs>
        <w:tab w:val="center" w:leader="none" w:pos="4536"/>
        <w:tab w:val="right" w:leader="none" w:pos="9072"/>
      </w:tabs>
      <w:rPr>
        <w:b w:val="1"/>
        <w:bCs w:val="1"/>
      </w:rPr>
    </w:pPr>
    <w:r w:rsidDel="00000000" w:rsidR="00000000" w:rsidRPr="00000000">
      <w:rPr>
        <w:b w:val="1"/>
        <w:bCs w:val="1"/>
      </w:rPr>
      <w:drawing>
        <wp:anchor allowOverlap="1" behindDoc="0" distB="0" distT="0" distL="114300" distR="114300" hidden="0" layoutInCell="1" locked="0" relativeHeight="0" simplePos="0">
          <wp:simplePos x="0" y="0"/>
          <wp:positionH relativeFrom="page">
            <wp:posOffset>2551275</wp:posOffset>
          </wp:positionH>
          <wp:positionV relativeFrom="page">
            <wp:posOffset>329475</wp:posOffset>
          </wp:positionV>
          <wp:extent cx="2457133" cy="683345"/>
          <wp:effectExtent b="0" l="0" r="0" t="0"/>
          <wp:wrapSquare wrapText="bothSides" distB="0" distT="0" distL="114300" distR="11430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57133" cy="683345"/>
                  </a:xfrm>
                  <a:prstGeom prst="rect"/>
                  <a:ln/>
                </pic:spPr>
              </pic:pic>
            </a:graphicData>
          </a:graphic>
        </wp:anchor>
      </w:drawing>
    </w:r>
    <w:r w:rsidDel="00000000" w:rsidR="00000000" w:rsidRPr="00000000">
      <w:rPr>
        <w:rtl w:val="0"/>
      </w:rPr>
    </w:r>
  </w:p>
  <w:p w:rsidR="00000000" w:rsidDel="00000000" w:rsidP="00000000" w:rsidRDefault="00000000" w:rsidRPr="00000000" w14:paraId="00000026">
    <w:pPr>
      <w:tabs>
        <w:tab w:val="center" w:leader="none" w:pos="4536"/>
        <w:tab w:val="right" w:leader="none" w:pos="9072"/>
      </w:tabs>
      <w:rPr>
        <w:b w:val="1"/>
        <w:bCs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c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Hypertextovodkaz">
    <w:name w:val="Hyperlink"/>
    <w:basedOn w:val="Standardnpsmoodstavce"/>
    <w:uiPriority w:val="99"/>
    <w:unhideWhenUsed w:val="1"/>
    <w:rsid w:val="00665F1B"/>
    <w:rPr>
      <w:color w:val="0563c1" w:themeColor="hyperlink"/>
      <w:u w:val="single"/>
    </w:rPr>
  </w:style>
  <w:style w:type="paragraph" w:styleId="Zhlav">
    <w:name w:val="header"/>
    <w:basedOn w:val="Normln"/>
    <w:link w:val="ZhlavChar"/>
    <w:uiPriority w:val="99"/>
    <w:unhideWhenUsed w:val="1"/>
    <w:rsid w:val="00665F1B"/>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665F1B"/>
  </w:style>
  <w:style w:type="paragraph" w:styleId="Zpat">
    <w:name w:val="footer"/>
    <w:basedOn w:val="Normln"/>
    <w:link w:val="ZpatChar"/>
    <w:uiPriority w:val="99"/>
    <w:unhideWhenUsed w:val="1"/>
    <w:rsid w:val="00665F1B"/>
    <w:pPr>
      <w:tabs>
        <w:tab w:val="center" w:pos="4536"/>
        <w:tab w:val="right" w:pos="9072"/>
      </w:tabs>
      <w:spacing w:after="0" w:line="240" w:lineRule="auto"/>
    </w:pPr>
  </w:style>
  <w:style w:type="character" w:styleId="ZpatChar" w:customStyle="1">
    <w:name w:val="Zápatí Char"/>
    <w:basedOn w:val="Standardnpsmoodstavce"/>
    <w:link w:val="Zpat"/>
    <w:uiPriority w:val="99"/>
    <w:rsid w:val="00665F1B"/>
  </w:style>
  <w:style w:type="character" w:styleId="Sledovanodkaz">
    <w:name w:val="FollowedHyperlink"/>
    <w:basedOn w:val="Standardnpsmoodstavce"/>
    <w:uiPriority w:val="99"/>
    <w:semiHidden w:val="1"/>
    <w:unhideWhenUsed w:val="1"/>
    <w:rsid w:val="00C32360"/>
    <w:rPr>
      <w:color w:val="954f72" w:themeColor="followedHyperlink"/>
      <w:u w:val="single"/>
    </w:rPr>
  </w:style>
  <w:style w:type="character" w:styleId="Nevyeenzmnka">
    <w:name w:val="Unresolved Mention"/>
    <w:basedOn w:val="Standardnpsmoodstavce"/>
    <w:uiPriority w:val="99"/>
    <w:semiHidden w:val="1"/>
    <w:unhideWhenUsed w:val="1"/>
    <w:rsid w:val="00C32360"/>
    <w:rPr>
      <w:color w:val="605e5c"/>
      <w:shd w:color="auto" w:fill="e1dfdd" w:val="clea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www.rovnosttvari.cz" TargetMode="External"/><Relationship Id="rId10" Type="http://schemas.openxmlformats.org/officeDocument/2006/relationships/hyperlink" Target="http://www.rovnosttvari.cz" TargetMode="External"/><Relationship Id="rId13" Type="http://schemas.openxmlformats.org/officeDocument/2006/relationships/image" Target="media/image3.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b.me/e/7dqWXvIiN" TargetMode="External"/><Relationship Id="rId15" Type="http://schemas.openxmlformats.org/officeDocument/2006/relationships/image" Target="media/image5.jpg"/><Relationship Id="rId14" Type="http://schemas.openxmlformats.org/officeDocument/2006/relationships/image" Target="media/image4.jpg"/><Relationship Id="rId17" Type="http://schemas.openxmlformats.org/officeDocument/2006/relationships/image" Target="media/image2.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www.rovnosttvari.cz" TargetMode="External"/><Relationship Id="rId8" Type="http://schemas.openxmlformats.org/officeDocument/2006/relationships/hyperlink" Target="http://www.rovnosttvar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9GBr65sEOkrVbn1IF0YIXImfhw==">CgMxLjAyDmguNGJ4ZXhhZ2UwOGg0Mg5oLnhjN2YxNGpvZzBucTIOaC5tc3RmenMxajcxOTE4AHIhMXNZczVYMFJGMEFTRUhkVFFmUVRzNW9ZaV9aUl9EYUFM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2022-05-03T19:33:00Z</dcterms:created>
  <dc:creator>Bejdová Mária</dc:creator>
</cp:coreProperties>
</file>